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2"/>
        <w:tblW w:w="10536" w:type="dxa"/>
        <w:tblLayout w:type="fixed"/>
        <w:tblLook w:val="04A0" w:firstRow="1" w:lastRow="0" w:firstColumn="1" w:lastColumn="0" w:noHBand="0" w:noVBand="1"/>
      </w:tblPr>
      <w:tblGrid>
        <w:gridCol w:w="2628"/>
        <w:gridCol w:w="7908"/>
      </w:tblGrid>
      <w:tr w:rsidR="00D96363" w14:paraId="0ACDE1FB" w14:textId="77777777" w:rsidTr="00316DA0">
        <w:trPr>
          <w:trHeight w:val="895"/>
        </w:trPr>
        <w:tc>
          <w:tcPr>
            <w:tcW w:w="2628" w:type="dxa"/>
            <w:tcBorders>
              <w:top w:val="nil"/>
              <w:left w:val="nil"/>
              <w:bottom w:val="nil"/>
              <w:right w:val="nil"/>
            </w:tcBorders>
          </w:tcPr>
          <w:p w14:paraId="0EBC3220" w14:textId="77777777" w:rsidR="00D96363" w:rsidRDefault="00D96363" w:rsidP="00316DA0">
            <w:pPr>
              <w:jc w:val="both"/>
              <w:rPr>
                <w:b/>
                <w:bCs/>
                <w:sz w:val="32"/>
                <w:szCs w:val="32"/>
              </w:rPr>
            </w:pPr>
            <w:r>
              <w:rPr>
                <w:rFonts w:eastAsia="Calibri" w:cs="Times New Roman"/>
                <w:noProof/>
              </w:rPr>
              <w:drawing>
                <wp:inline distT="0" distB="0" distL="0" distR="0" wp14:anchorId="168E0F29" wp14:editId="5125C347">
                  <wp:extent cx="1266825" cy="1579715"/>
                  <wp:effectExtent l="0" t="0" r="0" b="1905"/>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4"/>
                          <a:stretch>
                            <a:fillRect/>
                          </a:stretch>
                        </pic:blipFill>
                        <pic:spPr bwMode="auto">
                          <a:xfrm>
                            <a:off x="0" y="0"/>
                            <a:ext cx="1288783" cy="1607096"/>
                          </a:xfrm>
                          <a:prstGeom prst="rect">
                            <a:avLst/>
                          </a:prstGeom>
                        </pic:spPr>
                      </pic:pic>
                    </a:graphicData>
                  </a:graphic>
                </wp:inline>
              </w:drawing>
            </w:r>
          </w:p>
        </w:tc>
        <w:tc>
          <w:tcPr>
            <w:tcW w:w="7908" w:type="dxa"/>
            <w:tcBorders>
              <w:top w:val="nil"/>
              <w:left w:val="nil"/>
              <w:bottom w:val="nil"/>
              <w:right w:val="nil"/>
            </w:tcBorders>
          </w:tcPr>
          <w:p w14:paraId="64DBC067" w14:textId="77777777" w:rsidR="00D96363" w:rsidRDefault="00D96363" w:rsidP="00316DA0">
            <w:pPr>
              <w:jc w:val="center"/>
              <w:rPr>
                <w:b/>
                <w:color w:val="70AD47" w:themeColor="accent6"/>
                <w:sz w:val="36"/>
                <w:szCs w:val="36"/>
                <w14:shadow w14:blurRad="12700" w14:dist="38100" w14:dir="2700000" w14:sx="100000" w14:sy="100000" w14:kx="0" w14:ky="0" w14:algn="tl">
                  <w14:srgbClr w14:val="7F7F7F"/>
                </w14:shadow>
                <w14:textOutline w14:w="9525" w14:cap="flat" w14:cmpd="sng" w14:algn="ctr">
                  <w14:solidFill>
                    <w14:srgbClr w14:val="A9D18E"/>
                  </w14:solidFill>
                  <w14:prstDash w14:val="solid"/>
                  <w14:round/>
                </w14:textOutline>
              </w:rPr>
            </w:pPr>
            <w:r>
              <w:rPr>
                <w:rFonts w:eastAsia="Calibri" w:cs="Times New Roman"/>
                <w:b/>
                <w:color w:val="70AD47" w:themeColor="accent6"/>
                <w:sz w:val="36"/>
                <w:szCs w:val="36"/>
                <w14:shadow w14:blurRad="12700" w14:dist="38100" w14:dir="2700000" w14:sx="100000" w14:sy="100000" w14:kx="0" w14:ky="0" w14:algn="tl">
                  <w14:srgbClr w14:val="7F7F7F"/>
                </w14:shadow>
                <w14:textOutline w14:w="9525" w14:cap="flat" w14:cmpd="sng" w14:algn="ctr">
                  <w14:solidFill>
                    <w14:srgbClr w14:val="A9D18E"/>
                  </w14:solidFill>
                  <w14:prstDash w14:val="solid"/>
                  <w14:round/>
                </w14:textOutline>
              </w:rPr>
              <w:t>Association pour le Maintien de l’Agriculture Paysanne</w:t>
            </w:r>
          </w:p>
          <w:p w14:paraId="5D7113E5" w14:textId="77777777" w:rsidR="00D96363" w:rsidRDefault="00D96363" w:rsidP="00316DA0">
            <w:pPr>
              <w:jc w:val="both"/>
              <w:rPr>
                <w:b/>
                <w:bCs/>
                <w:color w:val="70AD47" w:themeColor="accent6"/>
                <w:sz w:val="32"/>
                <w:szCs w:val="32"/>
              </w:rPr>
            </w:pPr>
          </w:p>
          <w:p w14:paraId="56152848" w14:textId="77777777" w:rsidR="00D96363" w:rsidRDefault="00D96363" w:rsidP="00316DA0">
            <w:pPr>
              <w:jc w:val="right"/>
              <w:rPr>
                <w:b/>
                <w:bCs/>
                <w:color w:val="70AD47" w:themeColor="accent6"/>
                <w:sz w:val="24"/>
                <w:szCs w:val="24"/>
              </w:rPr>
            </w:pPr>
            <w:r>
              <w:rPr>
                <w:rFonts w:eastAsia="Calibri" w:cs="Times New Roman"/>
                <w:b/>
                <w:bCs/>
                <w:color w:val="70AD47" w:themeColor="accent6"/>
                <w:sz w:val="24"/>
                <w:szCs w:val="24"/>
              </w:rPr>
              <w:t>12, rue du 18 juin 1940 – 37150 – BLERE</w:t>
            </w:r>
          </w:p>
          <w:p w14:paraId="04B7482C" w14:textId="77777777" w:rsidR="00D96363" w:rsidRDefault="00D96363" w:rsidP="00316DA0">
            <w:pPr>
              <w:jc w:val="right"/>
              <w:rPr>
                <w:b/>
                <w:bCs/>
                <w:color w:val="70AD47" w:themeColor="accent6"/>
                <w:sz w:val="24"/>
                <w:szCs w:val="24"/>
              </w:rPr>
            </w:pPr>
            <w:hyperlink r:id="rId5">
              <w:r>
                <w:rPr>
                  <w:rFonts w:eastAsia="Calibri" w:cs="Times New Roman"/>
                  <w:b/>
                  <w:bCs/>
                  <w:color w:val="70AD47" w:themeColor="accent6"/>
                  <w:sz w:val="24"/>
                  <w:szCs w:val="24"/>
                  <w:u w:val="single"/>
                </w:rPr>
                <w:t>Amap.bio.blere@mailo.com</w:t>
              </w:r>
            </w:hyperlink>
          </w:p>
          <w:p w14:paraId="03DB7C66" w14:textId="77777777" w:rsidR="00D96363" w:rsidRDefault="00D96363" w:rsidP="00316DA0">
            <w:pPr>
              <w:ind w:left="708" w:hanging="708"/>
              <w:jc w:val="both"/>
              <w:rPr>
                <w:b/>
                <w:bCs/>
                <w:color w:val="70AD47" w:themeColor="accent6"/>
                <w:sz w:val="32"/>
                <w:szCs w:val="32"/>
              </w:rPr>
            </w:pPr>
          </w:p>
          <w:p w14:paraId="065876B0" w14:textId="77777777" w:rsidR="00962EC4" w:rsidRDefault="00962EC4" w:rsidP="00962EC4">
            <w:pPr>
              <w:jc w:val="both"/>
              <w:rPr>
                <w:b/>
                <w:bCs/>
                <w:color w:val="70AD47" w:themeColor="accent6"/>
                <w:sz w:val="32"/>
                <w:szCs w:val="32"/>
              </w:rPr>
            </w:pPr>
          </w:p>
        </w:tc>
      </w:tr>
    </w:tbl>
    <w:p w14:paraId="17631BD3" w14:textId="77777777" w:rsidR="00D96363" w:rsidRDefault="00D96363" w:rsidP="00D96363">
      <w:pPr>
        <w:jc w:val="center"/>
        <w:rPr>
          <w:b/>
          <w:bCs/>
          <w:color w:val="70AD47" w:themeColor="accent6"/>
          <w:sz w:val="36"/>
          <w:szCs w:val="36"/>
        </w:rPr>
      </w:pPr>
      <w:r>
        <w:rPr>
          <w:b/>
          <w:bCs/>
          <w:color w:val="70AD47" w:themeColor="accent6"/>
          <w:sz w:val="36"/>
          <w:szCs w:val="36"/>
        </w:rPr>
        <w:t>HISTORIQUE de l’AMAP de BLERE</w:t>
      </w:r>
    </w:p>
    <w:p w14:paraId="502F25A0" w14:textId="77777777" w:rsidR="00D96363" w:rsidRDefault="00D96363" w:rsidP="00D96363">
      <w:pPr>
        <w:jc w:val="both"/>
        <w:rPr>
          <w:sz w:val="28"/>
          <w:szCs w:val="28"/>
        </w:rPr>
      </w:pPr>
      <w:r>
        <w:rPr>
          <w:sz w:val="28"/>
          <w:szCs w:val="28"/>
        </w:rPr>
        <w:t>L’AMAP de Bléré a été à l’initiative d’une maraichère « </w:t>
      </w:r>
      <w:r>
        <w:rPr>
          <w:b/>
          <w:bCs/>
          <w:sz w:val="28"/>
          <w:szCs w:val="28"/>
        </w:rPr>
        <w:t>La BINETTE JAUNE</w:t>
      </w:r>
      <w:r>
        <w:rPr>
          <w:sz w:val="28"/>
          <w:szCs w:val="28"/>
        </w:rPr>
        <w:t> » , Charlotte Rémy située à la CROIX en TOURAINE en collaboration avec l’ancienne présidente de l’ Amap de Civray au mois de juin 2022.</w:t>
      </w:r>
    </w:p>
    <w:p w14:paraId="3BC338E7" w14:textId="77777777" w:rsidR="00D96363" w:rsidRDefault="00D96363" w:rsidP="00D96363">
      <w:pPr>
        <w:jc w:val="both"/>
        <w:rPr>
          <w:sz w:val="28"/>
          <w:szCs w:val="28"/>
        </w:rPr>
      </w:pPr>
      <w:r>
        <w:rPr>
          <w:sz w:val="28"/>
          <w:szCs w:val="28"/>
        </w:rPr>
        <w:t>Un partenariat a été engagé avec les mêmes producteurs de Civray afin de réduire les coûts de déplacements et l’impact carbone pour la livraison des produits. Nous avons donc opté pour les mêmes dates de livraison .</w:t>
      </w:r>
    </w:p>
    <w:p w14:paraId="4B6ABE39" w14:textId="77777777" w:rsidR="00D96363" w:rsidRDefault="00D96363" w:rsidP="00D96363">
      <w:pPr>
        <w:jc w:val="both"/>
        <w:rPr>
          <w:sz w:val="28"/>
          <w:szCs w:val="28"/>
        </w:rPr>
      </w:pPr>
      <w:r>
        <w:rPr>
          <w:sz w:val="28"/>
          <w:szCs w:val="28"/>
        </w:rPr>
        <w:t xml:space="preserve"> Le logiciel EASY AMAP crée par un bénévole pour un grand nombre d’AMAP d’Indre et Loire a été sélectionné.</w:t>
      </w:r>
    </w:p>
    <w:p w14:paraId="59107569" w14:textId="77777777" w:rsidR="00D96363" w:rsidRDefault="00D96363" w:rsidP="00D96363">
      <w:pPr>
        <w:jc w:val="both"/>
        <w:rPr>
          <w:sz w:val="28"/>
          <w:szCs w:val="28"/>
        </w:rPr>
      </w:pPr>
      <w:r>
        <w:rPr>
          <w:sz w:val="28"/>
          <w:szCs w:val="28"/>
        </w:rPr>
        <w:t>Le local et du matériel a été mis à disposition par la mairie de Bléré, avec l’aide des services techniques pour l’installation.</w:t>
      </w:r>
    </w:p>
    <w:p w14:paraId="67751BC7" w14:textId="77777777" w:rsidR="00D96363" w:rsidRDefault="00D96363" w:rsidP="00D96363">
      <w:pPr>
        <w:jc w:val="both"/>
        <w:rPr>
          <w:sz w:val="28"/>
          <w:szCs w:val="28"/>
        </w:rPr>
      </w:pPr>
      <w:r>
        <w:rPr>
          <w:sz w:val="28"/>
          <w:szCs w:val="28"/>
        </w:rPr>
        <w:t>Trois bénévoles ont participé de manière active à la mise en place du lieu, du logiciel, des contrats , de l’organisation, de la réception des marchandises et leur distribution.</w:t>
      </w:r>
    </w:p>
    <w:p w14:paraId="12B78AF2" w14:textId="77777777" w:rsidR="00D96363" w:rsidRDefault="00D96363" w:rsidP="00D96363">
      <w:pPr>
        <w:jc w:val="both"/>
        <w:rPr>
          <w:sz w:val="28"/>
          <w:szCs w:val="28"/>
        </w:rPr>
      </w:pPr>
      <w:r>
        <w:rPr>
          <w:sz w:val="28"/>
          <w:szCs w:val="28"/>
        </w:rPr>
        <w:t>La première manifestation de l’AMAP a eu lieu au forum des associations en septembre 2022.</w:t>
      </w:r>
    </w:p>
    <w:p w14:paraId="265A1DBD" w14:textId="77777777" w:rsidR="00D96363" w:rsidRDefault="00D96363" w:rsidP="00D96363">
      <w:pPr>
        <w:jc w:val="both"/>
        <w:rPr>
          <w:sz w:val="28"/>
          <w:szCs w:val="28"/>
        </w:rPr>
      </w:pPr>
      <w:r>
        <w:rPr>
          <w:sz w:val="28"/>
          <w:szCs w:val="28"/>
        </w:rPr>
        <w:t>Suite à cet évènement, le premier contrat a pu être ouverts aux 36 nouveaux adhérents le 16 septembre 2022 et la première distribution s’est déroulée le 7 octobre 2022.</w:t>
      </w:r>
    </w:p>
    <w:p w14:paraId="6A339B7F" w14:textId="77777777" w:rsidR="00D96363" w:rsidRDefault="00D96363" w:rsidP="00D96363">
      <w:pPr>
        <w:jc w:val="both"/>
        <w:rPr>
          <w:sz w:val="28"/>
          <w:szCs w:val="28"/>
        </w:rPr>
      </w:pPr>
      <w:r>
        <w:rPr>
          <w:b/>
          <w:bCs/>
          <w:sz w:val="28"/>
          <w:szCs w:val="28"/>
          <w:u w:val="single"/>
        </w:rPr>
        <w:t>25 PRODUCTEURS</w:t>
      </w:r>
      <w:r>
        <w:rPr>
          <w:sz w:val="28"/>
          <w:szCs w:val="28"/>
        </w:rPr>
        <w:t xml:space="preserve"> sont présents : Légumes, pains, fruits, farines, légumineuses, huiles, pâtes, miels, bières, volailles, produits laitiers de vache, fromages de chèvre et brebis, biscuits, savons, gemmothérapie, eaux florales, tisanes, miso</w:t>
      </w:r>
    </w:p>
    <w:p w14:paraId="58E14E0C" w14:textId="77777777" w:rsidR="00D96363" w:rsidRDefault="00D96363" w:rsidP="00D96363">
      <w:pPr>
        <w:jc w:val="both"/>
        <w:rPr>
          <w:sz w:val="28"/>
          <w:szCs w:val="28"/>
        </w:rPr>
      </w:pPr>
      <w:r>
        <w:rPr>
          <w:b/>
          <w:bCs/>
          <w:sz w:val="28"/>
          <w:szCs w:val="28"/>
        </w:rPr>
        <w:t>Notre objectif est de promouvoir le bio,</w:t>
      </w:r>
      <w:r>
        <w:rPr>
          <w:sz w:val="28"/>
          <w:szCs w:val="28"/>
        </w:rPr>
        <w:t xml:space="preserve"> le vrai bio celui qui vient de France et d’autres pays pour les produits que nous ne trouvons pas dans notre région : agrumes, chocolat, café, gousses de vanille, poivre et baie rose, pruneaux, huile d’olive</w:t>
      </w:r>
    </w:p>
    <w:p w14:paraId="30E4C2F8" w14:textId="77777777" w:rsidR="00962EC4" w:rsidRDefault="00D96363" w:rsidP="00D96363">
      <w:pPr>
        <w:jc w:val="both"/>
        <w:rPr>
          <w:sz w:val="28"/>
          <w:szCs w:val="28"/>
        </w:rPr>
      </w:pPr>
      <w:r>
        <w:rPr>
          <w:sz w:val="28"/>
          <w:szCs w:val="28"/>
        </w:rPr>
        <w:t xml:space="preserve">Une adhésion de 12 € minimum par an est obligatoire . </w:t>
      </w:r>
    </w:p>
    <w:p w14:paraId="6B0089E3" w14:textId="77777777" w:rsidR="00962EC4" w:rsidRDefault="00D96363" w:rsidP="00D96363">
      <w:pPr>
        <w:jc w:val="both"/>
        <w:rPr>
          <w:sz w:val="28"/>
          <w:szCs w:val="28"/>
        </w:rPr>
      </w:pPr>
      <w:r>
        <w:rPr>
          <w:sz w:val="28"/>
          <w:szCs w:val="28"/>
        </w:rPr>
        <w:t xml:space="preserve">On peut être adhérent sans consommer, mais donner du temps pour aider au fonctionnement de l’AMAP. </w:t>
      </w:r>
    </w:p>
    <w:p w14:paraId="567C0650" w14:textId="75A37808" w:rsidR="00D96363" w:rsidRDefault="00D96363" w:rsidP="00D96363">
      <w:pPr>
        <w:jc w:val="both"/>
        <w:rPr>
          <w:sz w:val="28"/>
          <w:szCs w:val="28"/>
        </w:rPr>
      </w:pPr>
      <w:r>
        <w:rPr>
          <w:sz w:val="28"/>
          <w:szCs w:val="28"/>
        </w:rPr>
        <w:t>Il n’y a aucune obligation d’achat à l’Amap de Bléré.</w:t>
      </w:r>
    </w:p>
    <w:p w14:paraId="1DA63782" w14:textId="0EB6AC39" w:rsidR="00ED56BD" w:rsidRDefault="00D96363" w:rsidP="00962EC4">
      <w:pPr>
        <w:jc w:val="both"/>
      </w:pPr>
      <w:r>
        <w:rPr>
          <w:sz w:val="28"/>
          <w:szCs w:val="28"/>
        </w:rPr>
        <w:t>Cet apport financier permet de payer les charges d’électricité, l’assurance du local, d’acheter des fournitures et d’aider à l’organisation des évènements festifs.</w:t>
      </w:r>
    </w:p>
    <w:sectPr w:rsidR="00ED56BD" w:rsidSect="00D963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63"/>
    <w:rsid w:val="00512D5B"/>
    <w:rsid w:val="0056309C"/>
    <w:rsid w:val="00962EC4"/>
    <w:rsid w:val="00A030EA"/>
    <w:rsid w:val="00CC5279"/>
    <w:rsid w:val="00D96363"/>
    <w:rsid w:val="00ED56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149C"/>
  <w15:chartTrackingRefBased/>
  <w15:docId w15:val="{CA7F5891-D6E4-4891-A4AE-91F04813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363"/>
    <w:pPr>
      <w:suppressAutoHyphens/>
    </w:pPr>
    <w:rPr>
      <w:kern w:val="0"/>
      <w14:ligatures w14:val="none"/>
    </w:rPr>
  </w:style>
  <w:style w:type="paragraph" w:styleId="Titre1">
    <w:name w:val="heading 1"/>
    <w:basedOn w:val="Normal"/>
    <w:next w:val="Normal"/>
    <w:link w:val="Titre1Car"/>
    <w:uiPriority w:val="9"/>
    <w:qFormat/>
    <w:rsid w:val="00D96363"/>
    <w:pPr>
      <w:keepNext/>
      <w:keepLines/>
      <w:suppressAutoHyphens w:val="0"/>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D96363"/>
    <w:pPr>
      <w:keepNext/>
      <w:keepLines/>
      <w:suppressAutoHyphens w:val="0"/>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D96363"/>
    <w:pPr>
      <w:keepNext/>
      <w:keepLines/>
      <w:suppressAutoHyphens w:val="0"/>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D96363"/>
    <w:pPr>
      <w:keepNext/>
      <w:keepLines/>
      <w:suppressAutoHyphens w:val="0"/>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D96363"/>
    <w:pPr>
      <w:keepNext/>
      <w:keepLines/>
      <w:suppressAutoHyphens w:val="0"/>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D96363"/>
    <w:pPr>
      <w:keepNext/>
      <w:keepLines/>
      <w:suppressAutoHyphens w:val="0"/>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D96363"/>
    <w:pPr>
      <w:keepNext/>
      <w:keepLines/>
      <w:suppressAutoHyphens w:val="0"/>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D96363"/>
    <w:pPr>
      <w:keepNext/>
      <w:keepLines/>
      <w:suppressAutoHyphens w:val="0"/>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D96363"/>
    <w:pPr>
      <w:keepNext/>
      <w:keepLines/>
      <w:suppressAutoHyphens w:val="0"/>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636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9636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9636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9636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9636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963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63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63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6363"/>
    <w:rPr>
      <w:rFonts w:eastAsiaTheme="majorEastAsia" w:cstheme="majorBidi"/>
      <w:color w:val="272727" w:themeColor="text1" w:themeTint="D8"/>
    </w:rPr>
  </w:style>
  <w:style w:type="paragraph" w:styleId="Titre">
    <w:name w:val="Title"/>
    <w:basedOn w:val="Normal"/>
    <w:next w:val="Normal"/>
    <w:link w:val="TitreCar"/>
    <w:uiPriority w:val="10"/>
    <w:qFormat/>
    <w:rsid w:val="00D96363"/>
    <w:pPr>
      <w:suppressAutoHyphens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D963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6363"/>
    <w:pPr>
      <w:numPr>
        <w:ilvl w:val="1"/>
      </w:numPr>
      <w:suppressAutoHyphens w:val="0"/>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D963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6363"/>
    <w:pPr>
      <w:suppressAutoHyphens w:val="0"/>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D96363"/>
    <w:rPr>
      <w:i/>
      <w:iCs/>
      <w:color w:val="404040" w:themeColor="text1" w:themeTint="BF"/>
    </w:rPr>
  </w:style>
  <w:style w:type="paragraph" w:styleId="Paragraphedeliste">
    <w:name w:val="List Paragraph"/>
    <w:basedOn w:val="Normal"/>
    <w:uiPriority w:val="34"/>
    <w:qFormat/>
    <w:rsid w:val="00D96363"/>
    <w:pPr>
      <w:suppressAutoHyphens w:val="0"/>
      <w:ind w:left="720"/>
      <w:contextualSpacing/>
    </w:pPr>
    <w:rPr>
      <w:kern w:val="2"/>
      <w14:ligatures w14:val="standardContextual"/>
    </w:rPr>
  </w:style>
  <w:style w:type="character" w:styleId="Accentuationintense">
    <w:name w:val="Intense Emphasis"/>
    <w:basedOn w:val="Policepardfaut"/>
    <w:uiPriority w:val="21"/>
    <w:qFormat/>
    <w:rsid w:val="00D96363"/>
    <w:rPr>
      <w:i/>
      <w:iCs/>
      <w:color w:val="2F5496" w:themeColor="accent1" w:themeShade="BF"/>
    </w:rPr>
  </w:style>
  <w:style w:type="paragraph" w:styleId="Citationintense">
    <w:name w:val="Intense Quote"/>
    <w:basedOn w:val="Normal"/>
    <w:next w:val="Normal"/>
    <w:link w:val="CitationintenseCar"/>
    <w:uiPriority w:val="30"/>
    <w:qFormat/>
    <w:rsid w:val="00D96363"/>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D96363"/>
    <w:rPr>
      <w:i/>
      <w:iCs/>
      <w:color w:val="2F5496" w:themeColor="accent1" w:themeShade="BF"/>
    </w:rPr>
  </w:style>
  <w:style w:type="character" w:styleId="Rfrenceintense">
    <w:name w:val="Intense Reference"/>
    <w:basedOn w:val="Policepardfaut"/>
    <w:uiPriority w:val="32"/>
    <w:qFormat/>
    <w:rsid w:val="00D96363"/>
    <w:rPr>
      <w:b/>
      <w:bCs/>
      <w:smallCaps/>
      <w:color w:val="2F5496" w:themeColor="accent1" w:themeShade="BF"/>
      <w:spacing w:val="5"/>
    </w:rPr>
  </w:style>
  <w:style w:type="table" w:customStyle="1" w:styleId="Grilledutableau2">
    <w:name w:val="Grille du tableau2"/>
    <w:basedOn w:val="TableauNormal"/>
    <w:uiPriority w:val="39"/>
    <w:rsid w:val="00D96363"/>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ap.bio.blere@mailo.com"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333</Words>
  <Characters>1834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Blanchard</dc:creator>
  <cp:keywords/>
  <dc:description/>
  <cp:lastModifiedBy>Sylvie Blanchard</cp:lastModifiedBy>
  <cp:revision>3</cp:revision>
  <dcterms:created xsi:type="dcterms:W3CDTF">2026-01-26T17:33:00Z</dcterms:created>
  <dcterms:modified xsi:type="dcterms:W3CDTF">2026-01-26T17:39:00Z</dcterms:modified>
</cp:coreProperties>
</file>